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C7BF3A4" wp14:paraId="2144C177" wp14:textId="1A7BD327">
      <w:pPr>
        <w:spacing/>
        <w:contextualSpacing w:val="1"/>
        <w:rPr>
          <w:rFonts w:ascii="Arial Nova" w:hAnsi="Arial Nova" w:eastAsia="Arial Nova" w:cs="Arial Nova"/>
          <w:sz w:val="20"/>
          <w:szCs w:val="20"/>
        </w:rPr>
      </w:pPr>
    </w:p>
    <w:p xmlns:wp14="http://schemas.microsoft.com/office/word/2010/wordml" w:rsidP="5C7BF3A4" wp14:paraId="015BA076" wp14:textId="766E2EDF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Vážené dámy, vážení pánové,</w:t>
      </w:r>
    </w:p>
    <w:p xmlns:wp14="http://schemas.microsoft.com/office/word/2010/wordml" w:rsidP="5C7BF3A4" wp14:paraId="3D12C591" wp14:textId="4DEFBE67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jménem Odborné společnosti popáleninové medicíny si dovolujeme reagovat na připomínky Všeobecné zdravotní pojišťovny k žádosti o zařazení nového výkonu s názvem </w:t>
      </w: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TELE- / ELEKTRONICKÁ KONZULTACE ODBORNÍKA POPÁLENINOVÉHO CENTRA (popáleninové poradenství)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.</w:t>
      </w:r>
    </w:p>
    <w:p xmlns:wp14="http://schemas.microsoft.com/office/word/2010/wordml" w:rsidP="5C7BF3A4" wp14:paraId="4B095666" wp14:textId="7C9E41DA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Cílem návrhu tohoto výkonu je standardizovat již dnes běžně probíhající odborné konzultace mezi zdravotnickými zařízeními, zajistit jejich bezpečný průběh, jednotnou dokumentaci a možnost systematického hodnocení kvality poskytované péče, zejména v oblasti akutní popáleninové medicíny.</w:t>
      </w:r>
    </w:p>
    <w:p xmlns:wp14="http://schemas.microsoft.com/office/word/2010/wordml" w:rsidP="5C7BF3A4" wp14:paraId="7EF2F712" wp14:textId="469C99DE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Odborná společnost popáleninové medicíny sdružuje akreditovaná popáleninová centra v České republice (Praha, Brno, Ostrava), která dlouhodobě zajišťují specializovanou péči o dospělé i dětské pacienty s popáleninovým traumatem a současně plní metodickou a konzultační roli vůči ostatním zdravotnickým zařízením.</w:t>
      </w:r>
    </w:p>
    <w:p xmlns:wp14="http://schemas.microsoft.com/office/word/2010/wordml" w:rsidP="5C7BF3A4" wp14:paraId="65787C9F" wp14:textId="0E8B77F6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K jednotlivým připomínkám uvádíme následující upřesnění:</w:t>
      </w:r>
    </w:p>
    <w:p xmlns:wp14="http://schemas.microsoft.com/office/word/2010/wordml" w:rsidP="5C7BF3A4" wp14:paraId="11D2FEE0" wp14:textId="63F6F934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1. Kompetence a odpovědnost konzultujícího odborníka a ošetřujícího pracoviště</w:t>
      </w:r>
    </w:p>
    <w:p xmlns:wp14="http://schemas.microsoft.com/office/word/2010/wordml" w:rsidP="5C7BF3A4" wp14:paraId="4FF003A2" wp14:textId="79801111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Telemedicínská / elektronická konzultace je poskytována lékařem akreditovaného popáleninového centra lékaři jiného zdravotnického zařízení. Odpovědnost za bezprostřední péči o pacienta zůstává na ošetřujícím pracovišti. Konzultující odborník popáleninového centra nese odpovědnost za odborné doporučení v rozsahu dostupných klinických informací a obrazové dokumentace. Rozhodovací řetězec je jednoznačný – doporučení specialisty slouží jako podklad pro další postup ošetřujícího lékaře, včetně rozhodnutí o indikaci osobního vyšetření či překladu pacienta.</w:t>
      </w:r>
    </w:p>
    <w:p xmlns:wp14="http://schemas.microsoft.com/office/word/2010/wordml" w:rsidP="5C7BF3A4" wp14:paraId="0E3331F8" wp14:textId="680438C5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2. Informovaný souhlas pacienta</w:t>
      </w:r>
    </w:p>
    <w:p xmlns:wp14="http://schemas.microsoft.com/office/word/2010/wordml" w:rsidP="5C7BF3A4" wp14:paraId="42BE5E92" wp14:textId="7CFD9091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Ošetřující pracoviště je povinno zajistit informovaný souhlas pacienta, případně jeho zákonného zástupce u nezletilých, s využitím telemedicínské konzultace. Součástí tohoto souhlasu je vysvětlení rozsahu a limitů konzultace, zejména skutečnosti, že se nejedná o osobní vyšetření specialistou. Tento postup je v souladu s platnou legislativou a standardními postupy zdravotnických zařízení.</w:t>
      </w:r>
    </w:p>
    <w:p xmlns:wp14="http://schemas.microsoft.com/office/word/2010/wordml" w:rsidP="5C7BF3A4" wp14:paraId="7B1FB462" wp14:textId="6BB1CBF9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3. Standardizace obrazové a klinické dokumentace</w:t>
      </w:r>
    </w:p>
    <w:p xmlns:wp14="http://schemas.microsoft.com/office/word/2010/wordml" w:rsidP="5C7BF3A4" wp14:paraId="74BCE6A3" wp14:textId="7542C82A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Obrazová a klinická dokumentace je pořizována dle doporučených postupů odborné společnosti (rozsah, kvalita, popis). Pro přenos a ukládání dat jsou využívány zabezpečené nástroje splňující požadavky GDPR. V současné praxi se jedná zejména o aplikaci </w:t>
      </w: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Medtext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, používanou zdravotnickou záchrannou službou ke komunikaci se zdravotnickými zařízeními, a o zabezpečený portál </w:t>
      </w: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DASUV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, kde jsou při komunikaci s popáleninovým centrem ukládány fotografie pacientů. Dokumentace konzultace je následně zaznamenána do nemocničního informačního systému.</w:t>
      </w:r>
    </w:p>
    <w:p xmlns:wp14="http://schemas.microsoft.com/office/word/2010/wordml" w:rsidP="5C7BF3A4" wp14:paraId="5A3EC381" wp14:textId="26A7339E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4. Kritéria pro indikaci osobního vyšetření a překladu pacienta</w:t>
      </w:r>
    </w:p>
    <w:p xmlns:wp14="http://schemas.microsoft.com/office/word/2010/wordml" w:rsidP="5C7BF3A4" wp14:paraId="2ACF318E" wp14:textId="70F2B57A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Součástí odborného doporučení jsou jasně formulovaná kritéria pro indikaci osobního vyšetření pacienta ve specializovaném centru či jeho překladu. 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Telekonzultace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 slouží zejména k odborné 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triáži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 v akutní fázi, s cílem včas identifikovat pacienty vyžadující specializovanou péči a současně eliminovat zbytečné a zatěžující transporty pacientů z větších vzdáleností.</w:t>
      </w:r>
    </w:p>
    <w:p xmlns:wp14="http://schemas.microsoft.com/office/word/2010/wordml" w:rsidP="5C7BF3A4" wp14:paraId="51856FEE" wp14:textId="7D284247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5. Opakované hodnocení klinického stavu v čase</w:t>
      </w:r>
    </w:p>
    <w:p xmlns:wp14="http://schemas.microsoft.com/office/word/2010/wordml" w:rsidP="5C7BF3A4" wp14:paraId="0918BBA0" wp14:textId="152DCE5F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V indikovaných případech je telemedicínská konzultace opakována a klinický stav pacienta je přehodnocován v čase. Součástí doporučení je vždy i posouzení další vhodnosti pokračování telemedicínského postupu versus nutnost osobního vyšetření.</w:t>
      </w:r>
    </w:p>
    <w:p xmlns:wp14="http://schemas.microsoft.com/office/word/2010/wordml" w:rsidP="5C7BF3A4" wp14:paraId="0CDF64A5" wp14:textId="4AAE2C66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6. Dokumentace a kontrola kvality</w:t>
      </w:r>
    </w:p>
    <w:p xmlns:wp14="http://schemas.microsoft.com/office/word/2010/wordml" w:rsidP="5C7BF3A4" wp14:paraId="7F49E174" wp14:textId="376205F7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Veškerá doporučení, klinická rozhodnutí a hodnocení stavu pacienta jsou dokumentována. Zavedení samostatného výkonu v SZV umožní tyto konzultace jednoznačně identifikovat, sledovat jejich četnost, indikace i výsledky a vytvořit tak základ pro systematické hodnocení kvality a další rozvoj bezpečné telemedicínské péče v popáleninové medicíně.</w:t>
      </w:r>
    </w:p>
    <w:p xmlns:wp14="http://schemas.microsoft.com/office/word/2010/wordml" w:rsidP="5C7BF3A4" wp14:paraId="40371260" wp14:textId="5A019C17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Dovolujeme si zdůraznit, že navrhovaný výkon nepředstavuje zavedení nové klinické praxe, ale její </w:t>
      </w:r>
      <w:r w:rsidRPr="5C7BF3A4" w:rsidR="01589E7C">
        <w:rPr>
          <w:rFonts w:ascii="Arial Nova" w:hAnsi="Arial Nova" w:eastAsia="Arial Nova" w:cs="Arial Nova"/>
          <w:b w:val="1"/>
          <w:bCs w:val="1"/>
          <w:noProof w:val="0"/>
          <w:sz w:val="20"/>
          <w:szCs w:val="20"/>
          <w:lang w:val="cs-CZ"/>
        </w:rPr>
        <w:t>standardizaci, zpřehlednění a bezpečné ukotvení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. Oproti dosavadnímu neformálnímu řešení (telefonické konzultace a nechráněný přenos obrazové dokumentace) přináší jasně definovaný, 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auditovatelný</w:t>
      </w: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 a bezpečný rámec, který je přínosný jak pro pacienty, tak pro zdravotnická zařízení i plátce péče.</w:t>
      </w:r>
    </w:p>
    <w:p xmlns:wp14="http://schemas.microsoft.com/office/word/2010/wordml" w:rsidP="5C7BF3A4" wp14:paraId="6DB6F98B" wp14:textId="0072C21A">
      <w:pPr>
        <w:spacing w:before="240" w:beforeAutospacing="off" w:after="240" w:afterAutospacing="off" w:line="240" w:lineRule="auto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S úctou</w:t>
      </w:r>
    </w:p>
    <w:p xmlns:wp14="http://schemas.microsoft.com/office/word/2010/wordml" w:rsidP="5C7BF3A4" wp14:paraId="7EF12E26" wp14:textId="574323C1">
      <w:pPr>
        <w:spacing w:before="240" w:beforeAutospacing="off" w:after="240" w:afterAutospacing="off" w:line="240" w:lineRule="auto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01589E7C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za Odbornou společnost popáleninové medicíny</w:t>
      </w:r>
    </w:p>
    <w:p xmlns:wp14="http://schemas.microsoft.com/office/word/2010/wordml" w:rsidP="5C7BF3A4" wp14:paraId="1C975D6A" wp14:textId="561BEE48">
      <w:pPr>
        <w:spacing w:before="240" w:beforeAutospacing="off" w:after="240" w:afterAutospacing="off"/>
        <w:contextualSpacing w:val="1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</w:p>
    <w:p xmlns:wp14="http://schemas.microsoft.com/office/word/2010/wordml" w:rsidP="5C7BF3A4" wp14:paraId="2AAC0239" wp14:textId="0F61CED7">
      <w:pPr>
        <w:pStyle w:val="Normal"/>
        <w:suppressLineNumbers w:val="0"/>
        <w:bidi w:val="0"/>
        <w:spacing w:before="240" w:beforeAutospacing="off" w:after="240" w:afterAutospacing="off" w:line="240" w:lineRule="auto"/>
        <w:ind w:left="0" w:right="0"/>
        <w:contextualSpacing w:val="1"/>
        <w:jc w:val="left"/>
      </w:pPr>
      <w:r w:rsidRPr="5C7BF3A4" w:rsidR="12BAC994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MUDr. Cecilie Stonová </w:t>
      </w:r>
    </w:p>
    <w:p xmlns:wp14="http://schemas.microsoft.com/office/word/2010/wordml" w:rsidP="5C7BF3A4" wp14:paraId="464E1F9E" wp14:textId="6C942B99">
      <w:pPr>
        <w:pStyle w:val="Normal"/>
        <w:suppressLineNumbers w:val="0"/>
        <w:bidi w:val="0"/>
        <w:spacing w:before="240" w:beforeAutospacing="off" w:after="240" w:afterAutospacing="off" w:line="240" w:lineRule="auto"/>
        <w:ind w:left="0" w:right="0"/>
        <w:contextualSpacing w:val="1"/>
        <w:jc w:val="left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2C9DDC44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Primářka </w:t>
      </w:r>
    </w:p>
    <w:p xmlns:wp14="http://schemas.microsoft.com/office/word/2010/wordml" w:rsidP="5C7BF3A4" wp14:paraId="7061FE44" wp14:textId="0EB28874">
      <w:pPr>
        <w:pStyle w:val="Normal"/>
        <w:suppressLineNumbers w:val="0"/>
        <w:bidi w:val="0"/>
        <w:spacing w:before="240" w:beforeAutospacing="off" w:after="240" w:afterAutospacing="off" w:line="240" w:lineRule="auto"/>
        <w:ind w:left="0" w:right="0"/>
        <w:contextualSpacing w:val="1"/>
        <w:jc w:val="left"/>
        <w:rPr>
          <w:rFonts w:ascii="Arial Nova" w:hAnsi="Arial Nova" w:eastAsia="Arial Nova" w:cs="Arial Nova"/>
          <w:noProof w:val="0"/>
          <w:sz w:val="20"/>
          <w:szCs w:val="20"/>
          <w:lang w:val="cs-CZ"/>
        </w:rPr>
      </w:pPr>
      <w:r w:rsidRPr="5C7BF3A4" w:rsidR="2C9DDC44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>Klinika popáleninové medicíny FNKV</w:t>
      </w:r>
      <w:r w:rsidRPr="5C7BF3A4" w:rsidR="231DA350">
        <w:rPr>
          <w:rFonts w:ascii="Arial Nova" w:hAnsi="Arial Nova" w:eastAsia="Arial Nova" w:cs="Arial Nova"/>
          <w:noProof w:val="0"/>
          <w:sz w:val="20"/>
          <w:szCs w:val="20"/>
          <w:lang w:val="cs-CZ"/>
        </w:rPr>
        <w:t xml:space="preserve">, Praha </w:t>
      </w:r>
    </w:p>
    <w:p xmlns:wp14="http://schemas.microsoft.com/office/word/2010/wordml" w:rsidP="5C7BF3A4" wp14:paraId="075E9EEA" wp14:textId="7C8131C0">
      <w:pPr>
        <w:spacing/>
        <w:contextualSpacing w:val="1"/>
        <w:rPr>
          <w:rFonts w:ascii="Arial Nova" w:hAnsi="Arial Nova" w:eastAsia="Arial Nova" w:cs="Arial Nova"/>
          <w:sz w:val="20"/>
          <w:szCs w:val="20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2def9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6AA9F0D"/>
    <w:rsid w:val="01589E7C"/>
    <w:rsid w:val="02DE59C4"/>
    <w:rsid w:val="047166A1"/>
    <w:rsid w:val="05C59461"/>
    <w:rsid w:val="0C0D47E4"/>
    <w:rsid w:val="12BAC994"/>
    <w:rsid w:val="1B0E1BC3"/>
    <w:rsid w:val="231DA350"/>
    <w:rsid w:val="2C9DDC44"/>
    <w:rsid w:val="5C7BF3A4"/>
    <w:rsid w:val="76AA9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A9F0D"/>
  <w15:chartTrackingRefBased/>
  <w15:docId w15:val="{1C9A68B9-08FE-48F3-9322-FD222D16936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5C7BF3A4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67ebac201b74b8c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2026-02-03T10:31:09.8736468Z</dcterms:created>
  <dcterms:modified xsi:type="dcterms:W3CDTF">2026-02-03T12:56:32.8219874Z</dcterms:modified>
  <dc:creator>STONOVÁ Cecilie MUDr.</dc:creator>
  <lastModifiedBy>STONOVÁ Cecilie MUDr.</lastModifiedBy>
</coreProperties>
</file>